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5E" w:rsidRDefault="00BF425E">
      <w:pPr>
        <w:pStyle w:val="1"/>
      </w:pPr>
      <w:r>
        <w:rPr>
          <w:rFonts w:hint="eastAsia"/>
        </w:rPr>
        <w:t>以坚定信心开启发展新征程——访吕梁市发改委党组书记 主任闫斌胜</w:t>
      </w:r>
    </w:p>
    <w:p w:rsidR="00BF425E" w:rsidRDefault="00BF425E">
      <w:pPr>
        <w:ind w:firstLine="420"/>
        <w:jc w:val="left"/>
      </w:pPr>
      <w:r>
        <w:rPr>
          <w:rFonts w:hint="eastAsia"/>
        </w:rPr>
        <w:t>“</w:t>
      </w:r>
      <w:r>
        <w:rPr>
          <w:rFonts w:hint="eastAsia"/>
        </w:rPr>
        <w:t>2021</w:t>
      </w:r>
      <w:r>
        <w:rPr>
          <w:rFonts w:hint="eastAsia"/>
        </w:rPr>
        <w:t>年是我国现代化建设进程中具有特殊重要性的一年，是建党</w:t>
      </w:r>
      <w:r>
        <w:rPr>
          <w:rFonts w:hint="eastAsia"/>
        </w:rPr>
        <w:t>100</w:t>
      </w:r>
      <w:r>
        <w:rPr>
          <w:rFonts w:hint="eastAsia"/>
        </w:rPr>
        <w:t>周年、“十四五”开局之年、是全面建设社会主义现代化国家新征程开启之年，也是我市转型出雏型的关键之年，做好发展改革工作至关重要。”市发改委党组书记、主任闫斌胜在接受采访时说到。</w:t>
      </w:r>
    </w:p>
    <w:p w:rsidR="00BF425E" w:rsidRDefault="00BF425E">
      <w:pPr>
        <w:ind w:firstLine="420"/>
        <w:jc w:val="left"/>
      </w:pPr>
      <w:r>
        <w:rPr>
          <w:rFonts w:hint="eastAsia"/>
        </w:rPr>
        <w:t>闫斌胜表示，今年全市发改系统将紧扣市委四届十次全会暨经济工作会议、市“两会”确定的目标任务，树立开局就是决战、起步就要冲刺的勇气和决心，下好先手棋，打好主动仗，项目上抢前，产业上抓早，重点工作求突破，全面工作上台阶，全力推动全市转型发展行稳致远。</w:t>
      </w:r>
    </w:p>
    <w:p w:rsidR="00BF425E" w:rsidRDefault="00BF425E">
      <w:pPr>
        <w:ind w:firstLine="420"/>
        <w:jc w:val="left"/>
      </w:pPr>
      <w:r>
        <w:rPr>
          <w:rFonts w:hint="eastAsia"/>
        </w:rPr>
        <w:t>一是高质量编制实施“十四五”规划。按时保质完成“十四五”规划纲要编制，紧盯各项目标和主要指标，有力有序实施规划纲要明确的各项重点任务。积极纳入省规划一体化信息化管理平台，推进规划信息互联互通、归集共享。加快“十四五”专项规划编制进度，加强专项规划对规划纲要的衔接支撑。建立健全“十四五”规划实施机制，压实规划实施责任，强化政策协调和工作协同，发挥好重大工程项目的牵引带动作用，形成全市上下共同抓好规划落实的强大合力。</w:t>
      </w:r>
    </w:p>
    <w:p w:rsidR="00BF425E" w:rsidRDefault="00BF425E">
      <w:pPr>
        <w:ind w:firstLine="420"/>
        <w:jc w:val="left"/>
      </w:pPr>
      <w:r>
        <w:rPr>
          <w:rFonts w:hint="eastAsia"/>
        </w:rPr>
        <w:t>二是高标准加强经济运行分析调度。建立全市经济运行分析调度工作机制，成立领导组和</w:t>
      </w:r>
      <w:r>
        <w:rPr>
          <w:rFonts w:hint="eastAsia"/>
        </w:rPr>
        <w:t>6</w:t>
      </w:r>
      <w:r>
        <w:rPr>
          <w:rFonts w:hint="eastAsia"/>
        </w:rPr>
        <w:t>个工作专班。领导组每月召开一次调度分析会，工作专班实行“三个一”工作机制，主要经济指标实行清单化管理。密切跟踪重点县市、重点产业、重点行业和单位的数据动态，以天保月、以月保季、以季保年，确保全市经济运行保持合理区间和理想位次，全年补考进位工作目标圆满完成。</w:t>
      </w:r>
    </w:p>
    <w:p w:rsidR="00BF425E" w:rsidRDefault="00BF425E">
      <w:pPr>
        <w:ind w:firstLine="420"/>
        <w:jc w:val="left"/>
      </w:pPr>
      <w:r>
        <w:rPr>
          <w:rFonts w:hint="eastAsia"/>
        </w:rPr>
        <w:t>三是高效率推进项目建设。突出重点领域，加强项目谋划，扩大项目储备，聚焦“两新一重”、“六新”领域、</w:t>
      </w:r>
      <w:r>
        <w:rPr>
          <w:rFonts w:hint="eastAsia"/>
        </w:rPr>
        <w:t>14</w:t>
      </w:r>
      <w:r>
        <w:rPr>
          <w:rFonts w:hint="eastAsia"/>
        </w:rPr>
        <w:t>个战略性新兴产业集群项目。重点推进一批产业重点项目，基础设施项目和民生领域项目。强化要素保障，加快项目推进，继续坚持资金、要素跟着项目走的原则，积极争取中央预算内投资、省级专项建设资金和地方政府专项债券。充分发挥中央预算内投资的引导和撬动作用，加快专项债券项目建设和资金使用进度。落实项目推进六项常态化工作机制，持续滚动开展“三个一批”活动，努力实现项目数量、质量、总量、体量全方位突破。</w:t>
      </w:r>
    </w:p>
    <w:p w:rsidR="00BF425E" w:rsidRDefault="00BF425E">
      <w:pPr>
        <w:ind w:firstLine="420"/>
        <w:jc w:val="left"/>
      </w:pPr>
      <w:r>
        <w:rPr>
          <w:rFonts w:hint="eastAsia"/>
        </w:rPr>
        <w:t>四是高水平深化重点领域改革。持续深化能源革命综合改革试点，加快吕梁增量配电网扩网增容，不断完善全市增量配电网网架结构。加快能源优势转化战略落地生效，推动吕梁市非常规天然气综合改革试点全面提速、纵深推进。扎实推进运输结构供给侧结构性改革，确保</w:t>
      </w:r>
      <w:r>
        <w:rPr>
          <w:rFonts w:hint="eastAsia"/>
        </w:rPr>
        <w:t>7</w:t>
      </w:r>
      <w:r>
        <w:rPr>
          <w:rFonts w:hint="eastAsia"/>
        </w:rPr>
        <w:t>月底前太中银铁路太原至吕梁段开行动车组。积极推进物流业降本增效综合改革，鼓励一批物流园区申报国家级示范园区。全力推进价格机制改革，各类发电项目上网电价管理由“事前批复”转变为“事后监管”，加快建立城镇非居民用水超定额累进加价制度，积极推进农业水价综合改革。持续推进社会信用体系建设，力争我市综合信用指数稳居全国前</w:t>
      </w:r>
      <w:r>
        <w:rPr>
          <w:rFonts w:hint="eastAsia"/>
        </w:rPr>
        <w:t>80</w:t>
      </w:r>
      <w:r>
        <w:rPr>
          <w:rFonts w:hint="eastAsia"/>
        </w:rPr>
        <w:t>名。</w:t>
      </w:r>
    </w:p>
    <w:p w:rsidR="00BF425E" w:rsidRDefault="00BF425E">
      <w:pPr>
        <w:ind w:firstLine="420"/>
        <w:jc w:val="left"/>
      </w:pPr>
      <w:r>
        <w:rPr>
          <w:rFonts w:hint="eastAsia"/>
        </w:rPr>
        <w:t>好风凭借力，扬帆正当时。闫斌胜表示，市发改委将坚决贯彻落实市委市政府决策部署，大力弘扬“三牛精神”，以不怕苦、能吃苦的牛劲牛力，不负春光再出发，不用扬鞭自奋蹄，切实转变思想观念，不断创新工作理念，与时俱进，开拓创新，以优异成绩迎接建党</w:t>
      </w:r>
      <w:r>
        <w:rPr>
          <w:rFonts w:hint="eastAsia"/>
        </w:rPr>
        <w:t>100</w:t>
      </w:r>
      <w:r>
        <w:rPr>
          <w:rFonts w:hint="eastAsia"/>
        </w:rPr>
        <w:t>周年，为“十四五”</w:t>
      </w:r>
      <w:r>
        <w:rPr>
          <w:rFonts w:hint="eastAsia"/>
        </w:rPr>
        <w:t xml:space="preserve"> </w:t>
      </w:r>
      <w:r>
        <w:rPr>
          <w:rFonts w:hint="eastAsia"/>
        </w:rPr>
        <w:t>转型出雏型作出新的贡献！</w:t>
      </w:r>
    </w:p>
    <w:p w:rsidR="00BF425E" w:rsidRDefault="00BF425E">
      <w:pPr>
        <w:ind w:firstLine="420"/>
        <w:jc w:val="right"/>
      </w:pPr>
      <w:r>
        <w:rPr>
          <w:rFonts w:hint="eastAsia"/>
        </w:rPr>
        <w:t>腾讯网</w:t>
      </w:r>
      <w:r>
        <w:rPr>
          <w:rFonts w:hint="eastAsia"/>
        </w:rPr>
        <w:t>2021-04-01</w:t>
      </w:r>
    </w:p>
    <w:p w:rsidR="00BF425E" w:rsidRDefault="00BF425E" w:rsidP="004B3813">
      <w:pPr>
        <w:sectPr w:rsidR="00BF425E" w:rsidSect="004B381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B2EFC" w:rsidRDefault="002B2EFC"/>
    <w:sectPr w:rsidR="002B2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425E"/>
    <w:rsid w:val="002B2EFC"/>
    <w:rsid w:val="00BF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F425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F425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Sky123.Org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2022-08-08T08:08:00Z</dcterms:created>
</cp:coreProperties>
</file>