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4E1" w:rsidRDefault="006D34E1" w:rsidP="006D34E1">
      <w:pPr>
        <w:ind w:firstLineChars="200" w:firstLine="422"/>
        <w:jc w:val="left"/>
      </w:pPr>
      <w:r>
        <w:rPr>
          <w:rFonts w:hint="eastAsia"/>
        </w:rPr>
        <w:t>加强作风能力建设是践行以人民为中心理念的关键之举，是发展新常态下实现新作为的重要保障。今年是西平县十六届人大常委会履职的开局之年，全省“作风能力建设年”活动的开展，为我们贯彻落实好习近平总书记“四个机关”定位要求、开好局起好步提供了难得机遇。活动开展以来，县人大常委会按照县委部署，多措并举抓落实，大兴“四风”树形象，力促作风转变能力提升，为实现人大工作高质量发展奠定坚实基础。</w:t>
      </w:r>
    </w:p>
    <w:p w:rsidR="006D34E1" w:rsidRDefault="006D34E1" w:rsidP="006D34E1">
      <w:pPr>
        <w:ind w:firstLineChars="200" w:firstLine="422"/>
        <w:jc w:val="left"/>
      </w:pPr>
      <w:r>
        <w:t xml:space="preserve"> 一、大兴学习之风，塑造笃学笃行新形象</w:t>
      </w:r>
    </w:p>
    <w:p w:rsidR="006D34E1" w:rsidRDefault="006D34E1" w:rsidP="006D34E1">
      <w:pPr>
        <w:ind w:firstLineChars="200" w:firstLine="422"/>
        <w:jc w:val="left"/>
      </w:pPr>
      <w:r>
        <w:rPr>
          <w:rFonts w:hint="eastAsia"/>
        </w:rPr>
        <w:t>学习是作风养成的动力源泉、能力提升的根本途径。目前，县人大机关干部队伍但整体素质还不能很好适应新时代人大工作的需要，根源还在于学习不够、知识匮乏、本领恐慌。因此，在“作风能力建设年”活动中，常委会党组把加强学习作为首要任务，着力打造学习型机关。一是领导示范带头学。注重发挥领导干部的引导带动作用，从常委会党组到机关党支部，主要领导同志先学一步、班子成员快人一拍。严格坚持“第一议题”制度，对习近平总书记重要论述和指示批示精神第一时间及时学、突出重点内容反复学，务求掌握主要精神、把握重大要求。机关各委科室负责同志在周二集中学习中轮流领学相关内容，并结合本委科室业务，每人每年至少为机关干部系统培训辅导两部法律法规。在领导干部的示范带动下，机关干部学习的积极性明显增强，形成了集体学习比着学、业余时间自觉学的浓厚学习氛围。二是提供条件鼓励学。修订了机关学习制度，制定了全年学习计划，明确专人负责为机关干部学习提供服务保障。坚持周二集中学习不动摇，常态化学理论、学法律、学业务，其他工作为集中学习让步。利用“学习强国”、“河南网上干部学院”、“西平智慧人大”等平台组织机关干部自学，将学习情况定期通报、定期测试，对先进的给予奖励，对落后的提出批评。为机关干部订阅《中国人大》、《河南人大》、《天中人大》、《人民代表报》等报刊杂志，并花近万元订阅了专门介绍全国各地人大工作先进经验的周刊《丽人剪报》供机关干部学习。定期举办“新时代文明实践”、“健康讲座”、“读书月”、专题交流研讨等活动，为机关干部学习提供载体。坚持“请进来、走出去”，每年邀请省市专家为人大干部和人大代表进行培训，积极参加上级人大组织的学习培训，并先后组织机关干部赴成都、浙江、郑州等地学习考察。三是实践锻炼干中学。坚持知行合一、学以致用，让干部在学中干、在干中学，以学促干、以干增学。在服务保障中心工作中，注重把机关干部放到基层经风雨、推到一线壮筋骨，多参与全县急难险重工作。特别是在脱贫攻坚、疫情防控、防汛抗洪、文明城市创建、招商招工等中心工作中，都组织人大机关干部冲在前、干在先，通过实践锻炼学习工作经验、培养优良作风、提升干事本领。在机关日常工作中，注重给机关干部交任务、压担子，特别是让年轻干部在服务“三会”、撰写材料、组织协调等日常工作中个个参与、人人有责，让他们在工作困难面前“锻炼”成长、在复杂任务面前“考验”坚守，快速成长为张口能讲、提笔能写、遇到能办的高素质人才。</w:t>
      </w:r>
      <w:r>
        <w:t xml:space="preserve"> </w:t>
      </w:r>
    </w:p>
    <w:p w:rsidR="006D34E1" w:rsidRDefault="006D34E1" w:rsidP="006D34E1">
      <w:pPr>
        <w:ind w:firstLineChars="200" w:firstLine="422"/>
        <w:jc w:val="left"/>
      </w:pPr>
      <w:r>
        <w:rPr>
          <w:rFonts w:hint="eastAsia"/>
        </w:rPr>
        <w:t>西平县人大常委会机关开展政治理论实践学习，加强政治素养</w:t>
      </w:r>
    </w:p>
    <w:p w:rsidR="006D34E1" w:rsidRDefault="006D34E1" w:rsidP="006D34E1">
      <w:pPr>
        <w:ind w:firstLineChars="200" w:firstLine="422"/>
        <w:jc w:val="left"/>
      </w:pPr>
      <w:r>
        <w:rPr>
          <w:rFonts w:hint="eastAsia"/>
        </w:rPr>
        <w:t>二、大兴务实之风，塑造勇于担当新形象</w:t>
      </w:r>
    </w:p>
    <w:p w:rsidR="006D34E1" w:rsidRDefault="006D34E1" w:rsidP="006D34E1">
      <w:pPr>
        <w:ind w:firstLineChars="200" w:firstLine="422"/>
        <w:jc w:val="left"/>
      </w:pPr>
      <w:r>
        <w:rPr>
          <w:rFonts w:hint="eastAsia"/>
        </w:rPr>
        <w:t>大力弘扬求真务实精神，是做好新时代人大工作的必然要求和可靠保证。县人大常委会始终将求真务实精神贯穿于人大工作始终，将求真务实作风渗透到每个工作环节，特别是在监督工作中坚持强化监督不懈怠，求实问效不松劲，确保开展的每项监督活动都做到立题有因、破题有道、解题有果、务实有效。一是强真务实之“心”。时刻把群众冷暖放在心上、把发展要务抓在手上，确定工作思路突出问题导向，优化议题选项，注重从县委部署重点中定题</w:t>
      </w:r>
      <w:r>
        <w:t>,从“一府一委两院”工作难点中找题,从群众关注热点中选题,确保每项议题都是县委着力推进的大事、政府急于破解的难事</w:t>
      </w:r>
      <w:r>
        <w:rPr>
          <w:rFonts w:hint="eastAsia"/>
        </w:rPr>
        <w:t>、群众普遍关切的急事。今年，将优化营商环境、工业经济发展、城市建设、环境保护、人</w:t>
      </w:r>
      <w:r>
        <w:rPr>
          <w:rFonts w:hint="eastAsia"/>
        </w:rPr>
        <w:lastRenderedPageBreak/>
        <w:t>居环境整治、高标准农田建设、医疗健康、义务教育“双减”、应急管理、道路安全、老旧小区改造、河长制落实、未成年人保护、行政审判、法院执行等工作纳入监督议题，着力解决群众的急难愁盼，助力推进全县重点工作。二是谋求真务实之“法”。进一步创新工作方式方法，深化细化监督措施，在开展好调研视察、执法检查、听审报告等常规监督活动的基础上，继续开展人民满意度测评、工作评议等活动，探索启用专题询问、代表约见、质询、特定问题调查等较为刚性的监督手段，打好监督“组合拳”。为更好助力优化营商环境，设立县行政服务大厅人大代表监督岗，全体县代表轮流到岗值班，加强对各服务窗口工作作风、服务态度、办事效能的监督，受理办事企业和群众对各部门行政审批方面的投诉，督促办理企业和群众反映的问题。三是重求真务实之“效”。注重视察调研的针对性、目的性和实效性，既到工作开展得好的地方去总结经验，更到困难较多、情况复杂、矛盾尖锐的地方去调研解决问题；规范常委会召开程序，修订审议意见督办办法，提高审议质量和深度，跟踪督办审议意见落实；对监督中发现的问题以钉钉子的精神锲而不舍地抓好问题整改，确保每项活动都能达到解决问题、推进工作的目的。</w:t>
      </w:r>
    </w:p>
    <w:p w:rsidR="006D34E1" w:rsidRDefault="006D34E1" w:rsidP="006D34E1">
      <w:pPr>
        <w:ind w:firstLineChars="200" w:firstLine="422"/>
        <w:jc w:val="left"/>
      </w:pPr>
      <w:r>
        <w:rPr>
          <w:rFonts w:hint="eastAsia"/>
        </w:rPr>
        <w:t>县人大常委会党组书记、主任赵海金深入基层调研视察社会热点问题</w:t>
      </w:r>
    </w:p>
    <w:p w:rsidR="006D34E1" w:rsidRDefault="006D34E1" w:rsidP="006D34E1">
      <w:pPr>
        <w:ind w:firstLineChars="200" w:firstLine="422"/>
        <w:jc w:val="left"/>
      </w:pPr>
      <w:r>
        <w:rPr>
          <w:rFonts w:hint="eastAsia"/>
        </w:rPr>
        <w:t>三、大兴创新之风，塑造敢为人先新形象</w:t>
      </w:r>
    </w:p>
    <w:p w:rsidR="006D34E1" w:rsidRDefault="006D34E1" w:rsidP="006D34E1">
      <w:pPr>
        <w:ind w:firstLineChars="200" w:firstLine="422"/>
        <w:jc w:val="left"/>
      </w:pPr>
      <w:r>
        <w:rPr>
          <w:rFonts w:hint="eastAsia"/>
        </w:rPr>
        <w:t>没有创新就没有发展。县人大常委会牢固树立人大工作需要创新、能够创新的理念，对如何提高监督效能、发挥代表作用、服务工作大局等进行不懈探索实践，使人大工作更加体现时代特征和西平特色。近期，我们组织人员赴浙江台州、杭州等地对全过程人民民主基层单元创建和人大数字化改革进行考察，并结合我县实际创新性地提出了践行全过程人民民主“四化”建设的设想，采取项目化管理积极推进。一是监督机制立体化。建立“</w:t>
      </w:r>
      <w:r>
        <w:t>1＋3”协同联运监督机制，打造监督工作共同体。“1＋3”即：“人大监督＋监委监督＋检察监督＋审计监督”，使人大监督宏观性与专责</w:t>
      </w:r>
      <w:r>
        <w:rPr>
          <w:rFonts w:hint="eastAsia"/>
        </w:rPr>
        <w:t>监督的微观性相结合，实现人大监督与专责监督贯通融合，力量互借，相互补充，结果共用，增强监督工作的精准性和刚性。二是代表履职网格化。拓展代表活动阵地，在近两年星级代表联络站（室）创建工作基础上，增设村级代表联络点、新建代表工作室，实现“县有联络处、乡镇（街道）有联络站、村级（社区）有联络点、代表个人有工作室、行业代表有专业站”，构建起由点到面、上下贯通、纵横结合、全面覆盖的代表履职网络。建立农业农村、教科文卫、选举任免、代表联络、综合协调五个专业代表组，实现代表活动专业化。三是机关工作信息化。加强“互联网</w:t>
      </w:r>
      <w:r>
        <w:t>+人</w:t>
      </w:r>
      <w:r>
        <w:rPr>
          <w:rFonts w:hint="eastAsia"/>
        </w:rPr>
        <w:t>大”信息化建设，坚持高起点规划、高标准建设、高水平管理，积极推进“西平智慧人大”平台建设。该平台包括代表履职服务、联网监督、电子会务管理、考核管理、机关智能办公、融媒体宣传六大功能模块，实现对人大工作业务的全覆盖。该平台建成后，将在全市乃至全省县区人大信息化建设中处于领先水平。四是党建业务一体化。构建“党建＋人大”融合发展模式，建立“</w:t>
      </w:r>
      <w:r>
        <w:t>1＋23＋76＋N”功能性党组织机制体系，即：在西平县人大代表联络处建立西平县第十六届人民代表大会联合党委，在全县23个代表联络站建立党支部，在全县76个代表联络点建立党小组，</w:t>
      </w:r>
      <w:r>
        <w:rPr>
          <w:rFonts w:hint="eastAsia"/>
        </w:rPr>
        <w:t>选择部分优秀党员代表建立“党员工作室”，使党组织覆盖全体各级人大代表中的党员。</w:t>
      </w:r>
    </w:p>
    <w:p w:rsidR="006D34E1" w:rsidRDefault="006D34E1" w:rsidP="006D34E1">
      <w:pPr>
        <w:ind w:firstLineChars="200" w:firstLine="422"/>
        <w:jc w:val="left"/>
      </w:pPr>
      <w:r>
        <w:rPr>
          <w:rFonts w:hint="eastAsia"/>
        </w:rPr>
        <w:t>县人大考察组外出杭州市滨江区人大考察学习“人大•检查督联督办”，完善“西平智慧人大”建设</w:t>
      </w:r>
    </w:p>
    <w:p w:rsidR="006D34E1" w:rsidRDefault="006D34E1" w:rsidP="006D34E1">
      <w:pPr>
        <w:ind w:firstLineChars="200" w:firstLine="422"/>
        <w:jc w:val="left"/>
      </w:pPr>
      <w:r>
        <w:rPr>
          <w:rFonts w:hint="eastAsia"/>
        </w:rPr>
        <w:t>四、大兴清廉之风，塑造勤政廉洁新形象</w:t>
      </w:r>
    </w:p>
    <w:p w:rsidR="006D34E1" w:rsidRDefault="006D34E1" w:rsidP="006D34E1">
      <w:pPr>
        <w:ind w:firstLineChars="200" w:firstLine="422"/>
        <w:jc w:val="left"/>
      </w:pPr>
      <w:r>
        <w:rPr>
          <w:rFonts w:hint="eastAsia"/>
        </w:rPr>
        <w:t>清正廉洁是“四个机关”建设的应有之义。县人大常委会党组不断压紧压实全面从严治党主体责任，坚持高标准严要求加强机关干部队伍建设，着力打造风清气正的政治生态，努力营造“想干事、会干事、干成事、不出事、好共事”的良好氛围。一是政治清明。始终把政治建设放在首</w:t>
      </w:r>
      <w:r>
        <w:rPr>
          <w:rFonts w:hint="eastAsia"/>
        </w:rPr>
        <w:lastRenderedPageBreak/>
        <w:t>位，牢固树立“四个意识”，坚决执行党的政治路线，严格遵守政治纪律和政治规矩。思想上紧扣县委意图，工作上紧盯县委决策，行动上紧跟县委步伐，坚决做到县委工作重点指向哪里，人大履职就跟进到哪里、力量就汇聚到哪里、作用就发挥到哪里，确人大工作围绕中心更贴近、服务大局更有力。严肃党内政治生活，严格落实“第一议题”、“三会一课”、民主评议党员等制度，精心安排每月主题党日活动，常委会领导带头讲党课、参加双重组织生活。及时通过党组会议、主任会议、常委会会议及党员大会等形式，传达贯彻中央和省市县委的重要会议精神和决策部署，研究推进措施和执行办法。二是制度清晰。专题学习了《章程》，不断增强听党话、跟党走的政治自觉、思想自觉和行动自觉。认真执行《廉洁自律准则》、《纪律处分条例》、《关于新形势下党内政治生活的若干准则》、《党内监督条例》、《问责条例》等，严格落实中央“八项规定”及其实施细则精神，使党规党纪成为“带电的高压线”。换届后，制订了《西平县人大常委会关于加强作风建设的意见》和《西平县十六届人大常委会组成人员守则》，修订了机关财务管理、公务接待、车辆管理等规章制度，做到用制度管人、按制度管事。三是干部清正。把从严从实的要求贯穿到党员干部的日常教育管理监督全过程，健全谈心提醒教育机制，常态化开展以案促改，以“六大纪律”为尺子，要求机关党员干部时刻把党的纪律要求刻在脑中、放在心上，在工作中讲规矩、有尺度，坚守道德“底线”、不碰党纪“红线”、远离法律“高压线”</w:t>
      </w:r>
      <w:r>
        <w:t>,耐得住寂寞、守得住清贫、抗得</w:t>
      </w:r>
      <w:r>
        <w:rPr>
          <w:rFonts w:hint="eastAsia"/>
        </w:rPr>
        <w:t>住诱惑</w:t>
      </w:r>
      <w:r>
        <w:t>,踏踏实实干事，规规矩矩做人，使忠诚干净担当成为人大机关干部的鲜明特质。</w:t>
      </w:r>
    </w:p>
    <w:p w:rsidR="006D34E1" w:rsidRPr="00BE7302" w:rsidRDefault="006D34E1" w:rsidP="006D34E1">
      <w:pPr>
        <w:ind w:firstLineChars="200" w:firstLine="422"/>
        <w:jc w:val="left"/>
      </w:pPr>
      <w:r>
        <w:rPr>
          <w:rFonts w:hint="eastAsia"/>
        </w:rPr>
        <w:t>县人大常委会党组全面从严治党主体责任，坚持高标准严要求加强机关干部队伍建设</w:t>
      </w:r>
    </w:p>
    <w:p w:rsidR="0053016C" w:rsidRPr="006D34E1" w:rsidRDefault="0053016C"/>
    <w:sectPr w:rsidR="0053016C" w:rsidRPr="006D34E1" w:rsidSect="0077385C">
      <w:headerReference w:type="even" r:id="rId6"/>
      <w:headerReference w:type="default" r:id="rId7"/>
      <w:footerReference w:type="even" r:id="rId8"/>
      <w:footerReference w:type="default" r:id="rId9"/>
      <w:pgSz w:w="11906" w:h="16838" w:code="9"/>
      <w:pgMar w:top="1644" w:right="1236" w:bottom="1418" w:left="1814" w:header="851" w:footer="907" w:gutter="0"/>
      <w:pgNumType w:start="1"/>
      <w:cols w:space="425"/>
      <w:docGrid w:type="lines" w:linePitch="341" w:charSpace="23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16C" w:rsidRDefault="0053016C" w:rsidP="006D34E1">
      <w:r>
        <w:separator/>
      </w:r>
    </w:p>
  </w:endnote>
  <w:endnote w:type="continuationSeparator" w:id="1">
    <w:p w:rsidR="0053016C" w:rsidRDefault="0053016C" w:rsidP="006D34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53016C">
    <w:pPr>
      <w:pStyle w:val="a4"/>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rPr>
      <w:t>010-51335351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53016C">
    <w:pPr>
      <w:pStyle w:val="a4"/>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010-51335351</w:t>
    </w:r>
    <w:r>
      <w:rPr>
        <w:szCs w:val="21"/>
      </w:rPr>
      <w:tab/>
    </w:r>
    <w:r>
      <w:fldChar w:fldCharType="begin"/>
    </w:r>
    <w:r>
      <w:instrText xml:space="preserve"> PAGE </w:instrText>
    </w:r>
    <w:r>
      <w:fldChar w:fldCharType="separate"/>
    </w:r>
    <w:r w:rsidR="006D34E1">
      <w:rPr>
        <w:noProof/>
      </w:rPr>
      <w:t>3</w:t>
    </w:r>
    <w:r>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16C" w:rsidRDefault="0053016C" w:rsidP="006D34E1">
      <w:r>
        <w:separator/>
      </w:r>
    </w:p>
  </w:footnote>
  <w:footnote w:type="continuationSeparator" w:id="1">
    <w:p w:rsidR="0053016C" w:rsidRDefault="0053016C" w:rsidP="006D3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53016C">
    <w:pPr>
      <w:pStyle w:val="a3"/>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53016C">
    <w:pPr>
      <w:pStyle w:val="a3"/>
      <w:tabs>
        <w:tab w:val="clear" w:pos="8306"/>
        <w:tab w:val="right" w:pos="9061"/>
      </w:tabs>
      <w:jc w:val="both"/>
    </w:pPr>
    <w:r>
      <w:rPr>
        <w:rFonts w:hint="eastAsia"/>
      </w:rPr>
      <w:t>丽人剪报</w:t>
    </w:r>
    <w:r>
      <w:rPr>
        <w:rFonts w:hint="eastAsia"/>
      </w:rPr>
      <w:t xml:space="preserve">                                               </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34E1"/>
    <w:rsid w:val="0053016C"/>
    <w:rsid w:val="006D3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E1"/>
    <w:pPr>
      <w:widowControl w:val="0"/>
      <w:jc w:val="both"/>
    </w:pPr>
    <w:rPr>
      <w:rFonts w:ascii="宋体" w:eastAsia="宋体" w:hAnsi="宋体" w:cs="Times New Roman"/>
      <w:b/>
      <w:bCs/>
      <w:kern w:val="36"/>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D34E1"/>
    <w:pPr>
      <w:pBdr>
        <w:bottom w:val="single" w:sz="6" w:space="1" w:color="auto"/>
      </w:pBdr>
      <w:tabs>
        <w:tab w:val="center" w:pos="4153"/>
        <w:tab w:val="right" w:pos="8306"/>
      </w:tabs>
      <w:snapToGrid w:val="0"/>
      <w:jc w:val="center"/>
    </w:pPr>
    <w:rPr>
      <w:rFonts w:asciiTheme="minorHAnsi" w:eastAsiaTheme="minorEastAsia" w:hAnsiTheme="minorHAnsi" w:cstheme="minorBidi"/>
      <w:b w:val="0"/>
      <w:bCs w:val="0"/>
      <w:kern w:val="2"/>
      <w:sz w:val="18"/>
      <w:szCs w:val="18"/>
    </w:rPr>
  </w:style>
  <w:style w:type="character" w:customStyle="1" w:styleId="Char">
    <w:name w:val="页眉 Char"/>
    <w:basedOn w:val="a0"/>
    <w:link w:val="a3"/>
    <w:uiPriority w:val="99"/>
    <w:semiHidden/>
    <w:rsid w:val="006D34E1"/>
    <w:rPr>
      <w:sz w:val="18"/>
      <w:szCs w:val="18"/>
    </w:rPr>
  </w:style>
  <w:style w:type="paragraph" w:styleId="a4">
    <w:name w:val="footer"/>
    <w:basedOn w:val="a"/>
    <w:link w:val="Char0"/>
    <w:unhideWhenUsed/>
    <w:rsid w:val="006D34E1"/>
    <w:pPr>
      <w:tabs>
        <w:tab w:val="center" w:pos="4153"/>
        <w:tab w:val="right" w:pos="8306"/>
      </w:tabs>
      <w:snapToGrid w:val="0"/>
      <w:jc w:val="left"/>
    </w:pPr>
    <w:rPr>
      <w:rFonts w:asciiTheme="minorHAnsi" w:eastAsiaTheme="minorEastAsia" w:hAnsiTheme="minorHAnsi" w:cstheme="minorBidi"/>
      <w:b w:val="0"/>
      <w:bCs w:val="0"/>
      <w:kern w:val="2"/>
      <w:sz w:val="18"/>
      <w:szCs w:val="18"/>
    </w:rPr>
  </w:style>
  <w:style w:type="character" w:customStyle="1" w:styleId="Char0">
    <w:name w:val="页脚 Char"/>
    <w:basedOn w:val="a0"/>
    <w:link w:val="a4"/>
    <w:uiPriority w:val="99"/>
    <w:semiHidden/>
    <w:rsid w:val="006D34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3274</Characters>
  <Application>Microsoft Office Word</Application>
  <DocSecurity>0</DocSecurity>
  <Lines>27</Lines>
  <Paragraphs>7</Paragraphs>
  <ScaleCrop>false</ScaleCrop>
  <Company>Microsoft</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2022-08-09T09:25:00Z</dcterms:created>
  <dcterms:modified xsi:type="dcterms:W3CDTF">2022-08-09T09:25:00Z</dcterms:modified>
</cp:coreProperties>
</file>