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A31" w:rsidRPr="00ED5A31" w:rsidRDefault="00ED5A31" w:rsidP="00ED5A31">
      <w:pPr>
        <w:jc w:val="center"/>
      </w:pPr>
      <w:r w:rsidRPr="00ED5A31">
        <w:rPr>
          <w:rFonts w:hint="eastAsia"/>
        </w:rPr>
        <w:t>西平县人大常委会办公室  张德云</w:t>
      </w:r>
    </w:p>
    <w:p w:rsidR="00ED5A31" w:rsidRPr="00ED5A31" w:rsidRDefault="00ED5A31" w:rsidP="00ED5A31">
      <w:pPr>
        <w:ind w:firstLineChars="200" w:firstLine="422"/>
        <w:jc w:val="left"/>
      </w:pPr>
      <w:r w:rsidRPr="00ED5A31">
        <w:rPr>
          <w:rFonts w:hint="eastAsia"/>
        </w:rPr>
        <w:t>近年来，西平县委坚持以习近平总书记完善人民代表大会制度的重要思想为指导，认真贯彻中央、省委、市委加强人大工作和建设的系列决策部署，切实加强和改进对人大工作的领导，全力支持人大及其常委会依法履职，做到思想上重视、工作上倚重、保障上强化，努力推动全县人大工作高质量发展。</w:t>
      </w:r>
    </w:p>
    <w:p w:rsidR="00ED5A31" w:rsidRPr="00ED5A31" w:rsidRDefault="00ED5A31" w:rsidP="00ED5A31">
      <w:pPr>
        <w:numPr>
          <w:ilvl w:val="0"/>
          <w:numId w:val="1"/>
        </w:numPr>
        <w:ind w:firstLineChars="200" w:firstLine="422"/>
        <w:jc w:val="left"/>
      </w:pPr>
      <w:r w:rsidRPr="00ED5A31">
        <w:rPr>
          <w:rFonts w:hint="eastAsia"/>
        </w:rPr>
        <w:t>加强领导建“三制”，真正让人大有“位子”</w:t>
      </w:r>
    </w:p>
    <w:p w:rsidR="00ED5A31" w:rsidRPr="00ED5A31" w:rsidRDefault="00ED5A31" w:rsidP="00ED5A31">
      <w:pPr>
        <w:ind w:firstLineChars="200" w:firstLine="422"/>
        <w:jc w:val="left"/>
      </w:pPr>
      <w:r w:rsidRPr="00ED5A31">
        <w:rPr>
          <w:rFonts w:hint="eastAsia"/>
        </w:rPr>
        <w:t>一是建立领导机制。县委高度重视人大工作，把人大工作纳入县委工作的整体布局，明确规定县委书记对人大工作负总责， 专职副书记具体联系，并经常与人大常委会班子成员沟通思想、商量工作。坚持定期研究人大工作制度，每届县委至少召开一次人大工作会议，出台关于加强和改进人大工作的意见；县委常委会每年至少两次听取人大工作汇报，对人大工作做到随汇报、随研究、随拍板、随落实。健全人大参与县委决策制度，坚持邀请县人大常委会主任列席县委常委会，参与全县重大事项决策和干部人事调整；安排县人大常委班子成员和机关负责同志参加全县性重要会议、重大活动，中央、省委、市委有关文件和县委重要文件及时送交县人大党组成员传阅，全县重大事项、重大决策和重要部署涉及人大职权范围的，事先都向人大常委会党组通报，主动听取意见和建议，做到重大事项征求人大意见在党委决策之前、人大通过之前、政府实施之前，形成了重大决策有人大参与， 重要活动有人大出席， 重点工作有人大参加的良好局面。二是建立协调机制。充分发挥党委总揽全局、协调各方的作用，主动协调人大与其他国家机关的关系，构建起人大与“一府一委两院”互相信任、互相尊重、互相支持、良性互动的工作机制。要求“一府一委两院”要尊重人大的法律地位，自觉接受人大监督，严格执行人大及其常委会通过的决议、决定并主动报告工作，认真办理人大常委会及人大代表提出的意见建议； “一府一委两院”的活动与人大开展的活动冲突时要给人大让路。对县人大常委会召开的重要会议、举行的重要活动，县委都主动出面组织统筹，帮助协调关系、解决问题。县委办、人大办、“一府一委两院”办公室建立了良好的工作沟通机制，为人大工作开展提供优质服务。在今年县“两会”期间，县委成立了由副书记任组长的“两会”筹备领导小组，各位县委常委任各工作组组长，县委办公室具体组织实施，县委各部委全部参与其中，县直相关部门积极配合，使县“两会”在时间紧、任务重、疫情形势严峻的情况下取得了圆满成功。三是建立保障机制。在编制保障上，配齐人大常委会内设机构，优先保障人大机关编制需求。在机构改革中增设了县人大常委会社会建设工作委员会，在今年的换届中设立了监察和司法、财政经济、社会建设三个专门委员会。为支持人大预算联网监督工作，新设立了县人大常委会信息中心，并增加3名事业编制。目前，县人大机关共有“一室五委两科”8个内设机构，人大机关人员编制35名，确保了人大工作需要；在经费保障上，严格按照有关规定和预算标准予以落实到位并保持每年有所增加，人大重要会议、重要活动所需专项经费都给予足额保证，同时还想方设法解决好人大常委会在办公经费、办公设施等方面存在的困难和问题；在车辆保障上，为人大机关配备5辆公务用车，县委大车优先保障人大开展活动使用。通过以上措施保障，实现了县委与县人大政治上同一、思想上同心、工作上同步、生活上同等。</w:t>
      </w:r>
    </w:p>
    <w:p w:rsidR="00ED5A31" w:rsidRPr="00ED5A31" w:rsidRDefault="00ED5A31" w:rsidP="00ED5A31">
      <w:pPr>
        <w:ind w:firstLineChars="200" w:firstLine="422"/>
        <w:jc w:val="left"/>
      </w:pPr>
      <w:r w:rsidRPr="00ED5A31">
        <w:rPr>
          <w:rFonts w:hint="eastAsia"/>
        </w:rPr>
        <w:t>二、支持工作强“三权”，敢于为人大壮“胆子”</w:t>
      </w:r>
    </w:p>
    <w:p w:rsidR="00ED5A31" w:rsidRPr="00ED5A31" w:rsidRDefault="00ED5A31" w:rsidP="00ED5A31">
      <w:pPr>
        <w:ind w:firstLineChars="200" w:firstLine="422"/>
        <w:jc w:val="left"/>
      </w:pPr>
      <w:r w:rsidRPr="00ED5A31">
        <w:rPr>
          <w:rFonts w:hint="eastAsia"/>
        </w:rPr>
        <w:t>一是大力支持重大事项决定权行使。县委出台了《关于健全人大讨论决定重大事项制度、政府重大决策出台前向本级人大报告的实施意见》，凡是法律规定需由人大决定的重大事项，一律提交人大讨论并作出决议、决定，县委不包办、不取代权力机关职能，确保党的主张与人民意志相统一。近年来，县人大及其常委会先后就“十四五”发展规划、“八五”普法教育、预算调整、</w:t>
      </w:r>
      <w:r w:rsidRPr="00ED5A31">
        <w:rPr>
          <w:rFonts w:hint="eastAsia"/>
        </w:rPr>
        <w:lastRenderedPageBreak/>
        <w:t>城市建设、义务教育、项目建设等重大事项作出决议决定25项，使县委重大决策部署及时通过法定程序转化为全县人民的共同意志。二是大力支持监督权行使。县委全力支持人大紧扣全县中心工作和群众关注的热点难点听取审议工作报告、开展视察、调研、执法检查等监督活动。要求“一府一委两院”对常委会的审议意见、监督中发现的问题、提出的建议，要认真研究落实，对一些重大问题，县委主动出面协调解决。同时，县委大力支持县人大常委会在用好常规监督手段的基础，积极创新监督方式方法，启用询问、质询、工作评议、特定问题调查等较为刚性的监督措施，提高监督工作实效。为有效解决部分职能部门“门难进、脸难看、事难办”等群众反映强烈的作风问题，经县委同意，2018年以来，县人大常委会坚持在每年的县人大会上组织全体代表对政府组成部门、政府管理事业单位和公共服务单位进行人民满意度测评，测评结果通过新闻媒体向社会公布，对测评后三名的单位确定为本年度的工作评议对象。这项举措对改进部门作风、提升工作水平起到了明显的促进作用，受到群众广泛好评。县委对这一做法给予了充分肯定和大力支持，县委常委会每年都专题研究、听取汇报、安排部署，并将测评结果和工作评议整改情况报组织部门备案，作为干部使用的重要依据。三是大力支持选举任免权行使。在坚持党管干部前提下正确处理好县委推荐干部与人大依法选举任免的关系，凡需人大选举或人大常委会任免的干部县委都按照法定程序和有关规定办理，提前与人大党组通气，详细通报被推荐人的基本情况，听取人大党组意见，并尊重选举表决结果，实现了党内工作程序和法定程序的有机结合。近年来凡是县委提名、人大选举任免的事项均得以圆满实现。同时，县委积极支持人大常委会加强对干部的任后监督，要求任命人员每年初向人大常委会报送上年度书面述职报告，保证了人大常委会对干部的监督职能。</w:t>
      </w:r>
      <w:r w:rsidRPr="00ED5A31">
        <w:rPr>
          <w:rFonts w:hint="eastAsia"/>
        </w:rPr>
        <w:br/>
        <w:t>三、发挥作用重“三势”，注重给人大压“担子”</w:t>
      </w:r>
    </w:p>
    <w:p w:rsidR="00ED5A31" w:rsidRPr="00ED5A31" w:rsidRDefault="00ED5A31" w:rsidP="00ED5A31">
      <w:pPr>
        <w:ind w:firstLineChars="200" w:firstLine="422"/>
        <w:jc w:val="left"/>
      </w:pPr>
      <w:r w:rsidRPr="00ED5A31">
        <w:rPr>
          <w:rFonts w:hint="eastAsia"/>
        </w:rPr>
        <w:t>一是注重发挥人大职能优势。人大工作在经济社会发展中有着不可代替的独特优势。县委十分注重通过人大来解决问题、推动工作，根据每个时期的工作重点，经常给人大工作指方向、定题目、提要求。例如，在脱贫攻坚工作中，要求县人大常委会要把监督工作重点放到助推精准扶贫上。县人大常委会根据县委要求，聚焦脱贫攻坚持续开展了20多次视察、调研、执法检查，组织开展了“人大代表助力脱贫攻坚”主题活动，推动了这项工作务实高效开展。并撰写10多篇有深度、高质量的调研报告，为县委决策提供科学依据。脱贫攻坚工作开展期间，县人大常委会每年近一半的工作任务都涉及脱贫攻坚，代表建议、代表活动三分之一以上都事关脱贫攻坚，县人大机关连续三年被评为脱贫攻坚先进单位。在今年的“三夏”生产中，县人大常委会根据县委安排部署，组织全体人大代表深入开展了“争当五员、助力三夏”主题活动，协助搞好抢收抢种、秸秆禁烧、疫情防控等工作，助推“三夏”工作顺利开展。二是注重发挥人大班子优势。注重发挥人大班子成员情况熟、资历深、经验丰富的优势，坚持每年给县人大常委会班子成员分解县委重点工作任务，在重要工作、重点工程、重点项目、分包乡镇上同党政班子捆绑使用，在处理复杂疑难问题上充分听取他们的意见建议或交由他们办理，让他们深度参与县委中心工作，承担推动全县经济社会发展的重任。近年来，县人大常委会班子成员分别牵头主抓教育振兴、工业发展、招商引资、产业集聚区建设、“两河治理”、“四城联创”、工会工作等重要工作或重大项目，都取得了显著成绩。三是注重发挥人大代表优势。人大代表是各行业中的精英，智力资源、资金资源、人脉资源密集，与人民群众联系密切，是推动经济社会发展的一支生力军。县委十分重视这支队伍在服务全县工作大局中的作用发挥，在招商引资、项目建设、企业招工、人居环境整治、信访稳定等重点工作中注重给他们交任务、压担子，让他们冲在前、干在先、示范引领。特别是在脱贫攻坚、乡村振兴、疫情防控、防汛抗洪等重大事件中，第一时间组织动员全体代表参与其</w:t>
      </w:r>
      <w:r w:rsidRPr="00ED5A31">
        <w:rPr>
          <w:rFonts w:hint="eastAsia"/>
        </w:rPr>
        <w:lastRenderedPageBreak/>
        <w:t>中。全县各级人大代表积极响应县委号召，勇于担当，积极作为，奋战一线，捐款捐物，成为推动工作的主力军、排头兵，并涌现出在疫情防控中冲锋在前、勇挑重担、荣获抗击疫情全国三八红旗手称号的全国人大代表刘香莲，在脱贫攻坚工作中带头发展农业产业、帮扶带动群众脱贫致富、被评为全国脱贫攻坚先进个人的市县人大代表代红艳等一大批先进典型。</w:t>
      </w:r>
    </w:p>
    <w:p w:rsidR="00ED5A31" w:rsidRPr="00ED5A31" w:rsidRDefault="00ED5A31" w:rsidP="00ED5A31">
      <w:pPr>
        <w:ind w:firstLineChars="200" w:firstLine="422"/>
        <w:jc w:val="left"/>
      </w:pPr>
      <w:r w:rsidRPr="00ED5A31">
        <w:rPr>
          <w:rFonts w:hint="eastAsia"/>
        </w:rPr>
        <w:t>四、营造环境抓“三优”，倾力为人大铺“路子”</w:t>
      </w:r>
    </w:p>
    <w:p w:rsidR="00ED5A31" w:rsidRPr="00ED5A31" w:rsidRDefault="00ED5A31" w:rsidP="00ED5A31">
      <w:pPr>
        <w:ind w:firstLineChars="200" w:firstLine="422"/>
        <w:jc w:val="left"/>
      </w:pPr>
      <w:r w:rsidRPr="00ED5A31">
        <w:rPr>
          <w:rFonts w:hint="eastAsia"/>
        </w:rPr>
        <w:t>一是优化工作环境。支持人大信息化建设，在财力十分困难的情况下，近两年先后投资200多万元为人大机关更新了电脑、打印机等办公设施，建成了标准高、内容全、功能强的“西平智慧人大”平台，安装了远程视频会议和网络直播系统，建立了人大联网监督和规范性文件备案审查系统，实现了机关办公信息化、自动化；支持人大阵地建设，县乡两级共投入资金600多万元用于星级代表联络站（室）创建，使联络站（室）成为各乡镇（街道）标准最高、条件最好、环境最优的办公场所。并积极协调相关部门，在新启用的行政服务中心为人大腾出部分楼层，高标准建立了“西平县人大代表联络处”，实现了县、乡、村三级人大活动阵地全覆盖；支持人大机关建设，不断改善人大机关办公环境，县人大机关连续多年保持省级文明单位、省级卫生工作先进单位、市级健康单位称、县级社会治安综合治理先进单位号。二是优化组织环境。高度重视人大干部队伍建设，始终把人大干部的配备、培养、提拔和交流纳入县委干部队伍建设总体规划，与党政干部同步考察、 同步提名、 同步调整，优先考虑。在今年的人大换届中，积极向市委推荐3名年富力强、经验丰富的县直部门负责同志担任县人大常委会副主任，增强了班子活力。加大人大干部的选拔任用力度，对人大干部高看一眼、厚爱一分，让人大干部感到有干头、有奔头。人大机关各委科室主任（科长）原则上从机关内部选拔，乡镇长（办事处主任）原则上在人大主席（人大工委主任）中确定。建立人大机关干部能进能出、合理流动的交流机制，对培养成熟人大机关干部交流到重要岗位任职。2019年以来，县人大机关先后有3名干部被提拔为委室主任，2名干部交流到乡镇或县直部门担任主要领导职务，1名干部交流到重要部门担任班子成员，去年底新提拔的4名乡镇长有3名是从人大主席中确定。同时，选调2名优秀的年轻科级干部、公开招录2名大学生进入人大机关工作，为人大机关增添了新鲜血液。三是优化舆论环境。把习近平总书记完善人民代表大会制度重要思想和人大理论、人大知识、相关法律法规等列入县委中心组学习和党校干部培训的重要内容，不断增强各级领导干部尊重人大、理解人大、支持人大意识。把人大宣传纳入县委宣传工作总体部署，制定人大宣传计划，建立县乡两级人大宣传队伍，密切宣传部门与人大联系，固定熟悉法律和人大工作的采编人员负责人大宣传，在县电台、电视台和新媒体上开辟人大专栏，积极向新闻媒体投稿，广泛宣传人大制度和人大工作，每年在各类新闻媒体上发表人大宣传稿件300多篇，有效提高了全社会对人大的认知度，为人大依法履职营造良好的舆论氛围，我县连续多年被评为全省人大宣传工作先进单位。</w:t>
      </w:r>
    </w:p>
    <w:p w:rsidR="0053016C" w:rsidRPr="006D34E1" w:rsidRDefault="0053016C"/>
    <w:sectPr w:rsidR="0053016C" w:rsidRPr="006D34E1" w:rsidSect="0077385C">
      <w:headerReference w:type="even" r:id="rId7"/>
      <w:headerReference w:type="default" r:id="rId8"/>
      <w:footerReference w:type="even" r:id="rId9"/>
      <w:footerReference w:type="default" r:id="rId10"/>
      <w:pgSz w:w="11906" w:h="16838" w:code="9"/>
      <w:pgMar w:top="1644" w:right="1236" w:bottom="1418" w:left="1814" w:header="851" w:footer="907" w:gutter="0"/>
      <w:pgNumType w:start="1"/>
      <w:cols w:space="425"/>
      <w:docGrid w:type="lines" w:linePitch="341" w:charSpace="237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8B5" w:rsidRDefault="006978B5" w:rsidP="006D34E1">
      <w:r>
        <w:separator/>
      </w:r>
    </w:p>
  </w:endnote>
  <w:endnote w:type="continuationSeparator" w:id="1">
    <w:p w:rsidR="006978B5" w:rsidRDefault="006978B5" w:rsidP="006D34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1EB" w:rsidRDefault="00170021">
    <w:pPr>
      <w:pStyle w:val="a4"/>
      <w:tabs>
        <w:tab w:val="clear" w:pos="4153"/>
        <w:tab w:val="clear" w:pos="8306"/>
        <w:tab w:val="left" w:pos="0"/>
        <w:tab w:val="right" w:pos="8700"/>
      </w:tabs>
      <w:jc w:val="center"/>
    </w:pPr>
    <w:r>
      <w:fldChar w:fldCharType="begin"/>
    </w:r>
    <w:r w:rsidR="0053016C">
      <w:instrText xml:space="preserve"> PAGE </w:instrText>
    </w:r>
    <w:r>
      <w:fldChar w:fldCharType="separate"/>
    </w:r>
    <w:r w:rsidR="0053016C">
      <w:rPr>
        <w:noProof/>
      </w:rPr>
      <w:t>2</w:t>
    </w:r>
    <w:r>
      <w:fldChar w:fldCharType="end"/>
    </w:r>
    <w:r w:rsidR="0053016C">
      <w:tab/>
    </w:r>
    <w:r w:rsidR="0053016C">
      <w:rPr>
        <w:rFonts w:hint="eastAsia"/>
      </w:rPr>
      <w:t xml:space="preserve">   </w:t>
    </w:r>
    <w:r w:rsidR="0053016C">
      <w:rPr>
        <w:rFonts w:hint="eastAsia"/>
      </w:rPr>
      <w:t>服务热线：</w:t>
    </w:r>
    <w:r w:rsidR="0053016C">
      <w:rPr>
        <w:rFonts w:hint="eastAsia"/>
      </w:rPr>
      <w:t>010-51335351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1EB" w:rsidRDefault="0053016C">
    <w:pPr>
      <w:pStyle w:val="a4"/>
      <w:tabs>
        <w:tab w:val="clear" w:pos="4153"/>
        <w:tab w:val="clear" w:pos="8306"/>
        <w:tab w:val="right" w:pos="8932"/>
      </w:tabs>
      <w:wordWrap w:val="0"/>
      <w:ind w:leftChars="6" w:left="13"/>
      <w:jc w:val="right"/>
    </w:pPr>
    <w:r>
      <w:rPr>
        <w:szCs w:val="21"/>
      </w:rPr>
      <w:tab/>
    </w:r>
    <w:r w:rsidR="00170021">
      <w:fldChar w:fldCharType="begin"/>
    </w:r>
    <w:r>
      <w:instrText xml:space="preserve"> PAGE </w:instrText>
    </w:r>
    <w:r w:rsidR="00170021">
      <w:fldChar w:fldCharType="separate"/>
    </w:r>
    <w:r w:rsidR="00ED5A31">
      <w:rPr>
        <w:noProof/>
      </w:rPr>
      <w:t>1</w:t>
    </w:r>
    <w:r w:rsidR="00170021">
      <w:fldChar w:fldCharType="end"/>
    </w: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8B5" w:rsidRDefault="006978B5" w:rsidP="006D34E1">
      <w:r>
        <w:separator/>
      </w:r>
    </w:p>
  </w:footnote>
  <w:footnote w:type="continuationSeparator" w:id="1">
    <w:p w:rsidR="006978B5" w:rsidRDefault="006978B5" w:rsidP="006D34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1EB" w:rsidRDefault="0053016C">
    <w:pPr>
      <w:pStyle w:val="a3"/>
      <w:tabs>
        <w:tab w:val="clear" w:pos="8306"/>
        <w:tab w:val="right" w:pos="9061"/>
      </w:tabs>
    </w:pPr>
    <w:r>
      <w:rPr>
        <w:rFonts w:hint="eastAsia"/>
      </w:rPr>
      <w:t>丽人剪报</w:t>
    </w:r>
    <w:r>
      <w:tab/>
    </w:r>
    <w:r>
      <w:rPr>
        <w:rFonts w:hint="eastAsia"/>
      </w:rPr>
      <w:t xml:space="preserve">                                                         </w:t>
    </w:r>
    <w:r>
      <w:rPr>
        <w:rFonts w:hint="eastAsia"/>
      </w:rPr>
      <w:t>《综合》</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31EB" w:rsidRDefault="006978B5">
    <w:pPr>
      <w:pStyle w:val="a3"/>
      <w:tabs>
        <w:tab w:val="clear" w:pos="8306"/>
        <w:tab w:val="right" w:pos="9061"/>
      </w:tabs>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41C40"/>
    <w:multiLevelType w:val="singleLevel"/>
    <w:tmpl w:val="34841C40"/>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34E1"/>
    <w:rsid w:val="00170021"/>
    <w:rsid w:val="0053016C"/>
    <w:rsid w:val="006978B5"/>
    <w:rsid w:val="006D34E1"/>
    <w:rsid w:val="00ED5A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4E1"/>
    <w:pPr>
      <w:widowControl w:val="0"/>
      <w:jc w:val="both"/>
    </w:pPr>
    <w:rPr>
      <w:rFonts w:ascii="宋体" w:eastAsia="宋体" w:hAnsi="宋体" w:cs="Times New Roman"/>
      <w:b/>
      <w:bCs/>
      <w:kern w:val="36"/>
      <w:szCs w:val="5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D34E1"/>
    <w:pPr>
      <w:pBdr>
        <w:bottom w:val="single" w:sz="6" w:space="1" w:color="auto"/>
      </w:pBdr>
      <w:tabs>
        <w:tab w:val="center" w:pos="4153"/>
        <w:tab w:val="right" w:pos="8306"/>
      </w:tabs>
      <w:snapToGrid w:val="0"/>
      <w:jc w:val="center"/>
    </w:pPr>
    <w:rPr>
      <w:rFonts w:asciiTheme="minorHAnsi" w:eastAsiaTheme="minorEastAsia" w:hAnsiTheme="minorHAnsi" w:cstheme="minorBidi"/>
      <w:b w:val="0"/>
      <w:bCs w:val="0"/>
      <w:kern w:val="2"/>
      <w:sz w:val="18"/>
      <w:szCs w:val="18"/>
    </w:rPr>
  </w:style>
  <w:style w:type="character" w:customStyle="1" w:styleId="Char">
    <w:name w:val="页眉 Char"/>
    <w:basedOn w:val="a0"/>
    <w:link w:val="a3"/>
    <w:uiPriority w:val="99"/>
    <w:semiHidden/>
    <w:rsid w:val="006D34E1"/>
    <w:rPr>
      <w:sz w:val="18"/>
      <w:szCs w:val="18"/>
    </w:rPr>
  </w:style>
  <w:style w:type="paragraph" w:styleId="a4">
    <w:name w:val="footer"/>
    <w:basedOn w:val="a"/>
    <w:link w:val="Char0"/>
    <w:unhideWhenUsed/>
    <w:rsid w:val="006D34E1"/>
    <w:pPr>
      <w:tabs>
        <w:tab w:val="center" w:pos="4153"/>
        <w:tab w:val="right" w:pos="8306"/>
      </w:tabs>
      <w:snapToGrid w:val="0"/>
      <w:jc w:val="left"/>
    </w:pPr>
    <w:rPr>
      <w:rFonts w:asciiTheme="minorHAnsi" w:eastAsiaTheme="minorEastAsia" w:hAnsiTheme="minorHAnsi" w:cstheme="minorBidi"/>
      <w:b w:val="0"/>
      <w:bCs w:val="0"/>
      <w:kern w:val="2"/>
      <w:sz w:val="18"/>
      <w:szCs w:val="18"/>
    </w:rPr>
  </w:style>
  <w:style w:type="character" w:customStyle="1" w:styleId="Char0">
    <w:name w:val="页脚 Char"/>
    <w:basedOn w:val="a0"/>
    <w:link w:val="a4"/>
    <w:uiPriority w:val="99"/>
    <w:semiHidden/>
    <w:rsid w:val="006D34E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3788</Characters>
  <Application>Microsoft Office Word</Application>
  <DocSecurity>0</DocSecurity>
  <Lines>31</Lines>
  <Paragraphs>8</Paragraphs>
  <ScaleCrop>false</ScaleCrop>
  <Company>Microsoft</Company>
  <LinksUpToDate>false</LinksUpToDate>
  <CharactersWithSpaces>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cp:revision>
  <dcterms:created xsi:type="dcterms:W3CDTF">2022-08-09T09:29:00Z</dcterms:created>
  <dcterms:modified xsi:type="dcterms:W3CDTF">2022-08-09T09:29:00Z</dcterms:modified>
</cp:coreProperties>
</file>